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9" w:rsidRPr="00C666D9" w:rsidRDefault="00E63732" w:rsidP="00FE4012">
      <w:pPr>
        <w:jc w:val="center"/>
        <w:rPr>
          <w:rFonts w:asciiTheme="majorHAnsi" w:hAnsiTheme="majorHAnsi" w:cs="Verdana"/>
          <w:b/>
          <w:caps/>
          <w:sz w:val="60"/>
          <w:szCs w:val="26"/>
          <w:u w:val="single"/>
        </w:rPr>
      </w:pPr>
      <w:r w:rsidRPr="00C666D9">
        <w:rPr>
          <w:rFonts w:asciiTheme="majorHAnsi" w:hAnsiTheme="majorHAnsi" w:cs="Verdana"/>
          <w:b/>
          <w:caps/>
          <w:sz w:val="60"/>
          <w:szCs w:val="26"/>
          <w:u w:val="single"/>
        </w:rPr>
        <w:t>How do we read Scripture?</w:t>
      </w:r>
    </w:p>
    <w:p w:rsidR="00E63732" w:rsidRPr="00C666D9" w:rsidRDefault="00C666D9" w:rsidP="00FE4012">
      <w:pPr>
        <w:jc w:val="center"/>
        <w:rPr>
          <w:rFonts w:asciiTheme="majorHAnsi" w:hAnsiTheme="majorHAnsi" w:cs="Verdana"/>
          <w:szCs w:val="26"/>
        </w:rPr>
      </w:pPr>
      <w:r w:rsidRPr="00C666D9">
        <w:rPr>
          <w:rFonts w:asciiTheme="majorHAnsi" w:hAnsiTheme="majorHAnsi" w:cs="Verdana"/>
          <w:szCs w:val="26"/>
        </w:rPr>
        <w:t>Taken from http://www.newadvent.org/cathen/05692b.htm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In general, the sense of </w:t>
      </w:r>
      <w:r w:rsidR="00FE4012" w:rsidRPr="00E12427">
        <w:rPr>
          <w:rFonts w:asciiTheme="majorHAnsi" w:hAnsiTheme="majorHAnsi" w:cs="Verdana"/>
          <w:sz w:val="26"/>
          <w:szCs w:val="26"/>
        </w:rPr>
        <w:t xml:space="preserve">Sacred Scripture is </w:t>
      </w:r>
      <w:r w:rsidRPr="00E12427">
        <w:rPr>
          <w:rFonts w:asciiTheme="majorHAnsi" w:hAnsiTheme="majorHAnsi" w:cs="Verdana"/>
          <w:sz w:val="26"/>
          <w:szCs w:val="26"/>
        </w:rPr>
        <w:t xml:space="preserve">the </w:t>
      </w:r>
      <w:hyperlink r:id="rId4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truth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actually conveyed by it. We must well distinguish between the sense and the signification of a word. A good dictionary will give us, in the case of most words, a list of their various possible meanings or significations; but no reader will be tempted to believe that a word has all these meanings wherever it occurs. 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BF2EC6" w:rsidRPr="00E12427" w:rsidRDefault="00BF2EC6">
      <w:pPr>
        <w:rPr>
          <w:rFonts w:asciiTheme="majorHAnsi" w:hAnsiTheme="majorHAnsi" w:cs="Times"/>
          <w:sz w:val="32"/>
          <w:szCs w:val="32"/>
        </w:rPr>
      </w:pPr>
      <w:r w:rsidRPr="00C666D9">
        <w:rPr>
          <w:rFonts w:asciiTheme="majorHAnsi" w:hAnsiTheme="majorHAnsi" w:cs="Verdana"/>
          <w:b/>
          <w:sz w:val="40"/>
          <w:szCs w:val="26"/>
          <w:u w:val="single"/>
        </w:rPr>
        <w:t>Example</w:t>
      </w:r>
      <w:r w:rsidRPr="00E12427">
        <w:rPr>
          <w:rFonts w:asciiTheme="majorHAnsi" w:hAnsiTheme="majorHAnsi" w:cs="Verdana"/>
          <w:sz w:val="26"/>
          <w:szCs w:val="26"/>
        </w:rPr>
        <w:t xml:space="preserve">: </w:t>
      </w:r>
      <w:r w:rsidRPr="00E12427">
        <w:rPr>
          <w:rFonts w:asciiTheme="majorHAnsi" w:hAnsiTheme="majorHAnsi" w:cs="Times"/>
          <w:sz w:val="32"/>
          <w:szCs w:val="32"/>
        </w:rPr>
        <w:t>point: The pencil has a sharp point.</w:t>
      </w:r>
    </w:p>
    <w:p w:rsidR="00BF2EC6" w:rsidRPr="00E12427" w:rsidRDefault="00BF2EC6" w:rsidP="00BF2EC6">
      <w:pPr>
        <w:ind w:left="1440" w:firstLine="720"/>
        <w:rPr>
          <w:rFonts w:asciiTheme="majorHAnsi" w:hAnsiTheme="majorHAnsi" w:cs="Times"/>
          <w:sz w:val="32"/>
          <w:szCs w:val="32"/>
        </w:rPr>
      </w:pPr>
      <w:r w:rsidRPr="00E12427">
        <w:rPr>
          <w:rFonts w:asciiTheme="majorHAnsi" w:hAnsiTheme="majorHAnsi" w:cs="Times"/>
          <w:sz w:val="32"/>
          <w:szCs w:val="32"/>
        </w:rPr>
        <w:t>It is not polite to point at people.</w:t>
      </w:r>
    </w:p>
    <w:p w:rsidR="00BF2EC6" w:rsidRPr="00E12427" w:rsidRDefault="00BF2EC6" w:rsidP="00BF2EC6">
      <w:pPr>
        <w:rPr>
          <w:rFonts w:asciiTheme="majorHAnsi" w:hAnsiTheme="majorHAnsi" w:cs="Times"/>
          <w:sz w:val="32"/>
          <w:szCs w:val="32"/>
        </w:rPr>
      </w:pPr>
    </w:p>
    <w:p w:rsidR="00BF2EC6" w:rsidRPr="00E12427" w:rsidRDefault="00BF2EC6" w:rsidP="00BF2EC6">
      <w:pPr>
        <w:ind w:left="720" w:firstLine="720"/>
        <w:rPr>
          <w:rFonts w:asciiTheme="majorHAnsi" w:hAnsiTheme="majorHAnsi" w:cs="Times"/>
          <w:sz w:val="32"/>
          <w:szCs w:val="32"/>
        </w:rPr>
      </w:pPr>
      <w:proofErr w:type="gramStart"/>
      <w:r w:rsidRPr="00E12427">
        <w:rPr>
          <w:rFonts w:asciiTheme="majorHAnsi" w:hAnsiTheme="majorHAnsi" w:cs="Times"/>
          <w:sz w:val="32"/>
          <w:szCs w:val="32"/>
        </w:rPr>
        <w:t>net</w:t>
      </w:r>
      <w:proofErr w:type="gramEnd"/>
      <w:r w:rsidRPr="00E12427">
        <w:rPr>
          <w:rFonts w:asciiTheme="majorHAnsi" w:hAnsiTheme="majorHAnsi" w:cs="Times"/>
          <w:sz w:val="32"/>
          <w:szCs w:val="32"/>
        </w:rPr>
        <w:t>: What was your net gain for the year?</w:t>
      </w:r>
    </w:p>
    <w:p w:rsidR="00E63732" w:rsidRPr="00E12427" w:rsidRDefault="00FE4012" w:rsidP="00BF2EC6">
      <w:pPr>
        <w:ind w:left="720" w:firstLine="720"/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Times"/>
          <w:sz w:val="32"/>
          <w:szCs w:val="32"/>
        </w:rPr>
        <w:t xml:space="preserve">        </w:t>
      </w:r>
      <w:r w:rsidR="00BF2EC6" w:rsidRPr="00E12427">
        <w:rPr>
          <w:rFonts w:asciiTheme="majorHAnsi" w:hAnsiTheme="majorHAnsi" w:cs="Times"/>
          <w:sz w:val="32"/>
          <w:szCs w:val="32"/>
        </w:rPr>
        <w:t>Crabbing is easier if you bring a net along.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12427" w:rsidRPr="00E12427" w:rsidRDefault="00E63732">
      <w:pPr>
        <w:rPr>
          <w:rFonts w:asciiTheme="majorHAnsi" w:hAnsiTheme="majorHAnsi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The context or some other restrictive element will determine the meaning in which each word is used in any given passage, and </w:t>
      </w:r>
      <w:r w:rsidRPr="00E12427">
        <w:rPr>
          <w:rFonts w:asciiTheme="majorHAnsi" w:hAnsiTheme="majorHAnsi" w:cs="Verdana"/>
          <w:sz w:val="26"/>
          <w:szCs w:val="26"/>
          <w:u w:val="single"/>
        </w:rPr>
        <w:t>this meaning is the sense of the word</w:t>
      </w:r>
      <w:r w:rsidRPr="00E12427">
        <w:rPr>
          <w:rFonts w:asciiTheme="majorHAnsi" w:hAnsiTheme="majorHAnsi" w:cs="Verdana"/>
          <w:sz w:val="26"/>
          <w:szCs w:val="26"/>
        </w:rPr>
        <w:t xml:space="preserve">. The signification of the word is its possible meaning; the sense of a word is its actual meaning in any given context. A sentence, like a word, may have several possible significations, but it has only one sense or meaning intended by the author. Here, again, the signification denotes the possible meaning of the sentence, while the </w:t>
      </w:r>
      <w:r w:rsidRPr="00E12427">
        <w:rPr>
          <w:rFonts w:asciiTheme="majorHAnsi" w:hAnsiTheme="majorHAnsi" w:cs="Verdana"/>
          <w:b/>
          <w:sz w:val="26"/>
          <w:szCs w:val="26"/>
          <w:u w:val="single"/>
        </w:rPr>
        <w:t xml:space="preserve">sense is the </w:t>
      </w:r>
      <w:proofErr w:type="gramStart"/>
      <w:r w:rsidRPr="00E12427">
        <w:rPr>
          <w:rFonts w:asciiTheme="majorHAnsi" w:hAnsiTheme="majorHAnsi" w:cs="Verdana"/>
          <w:b/>
          <w:sz w:val="26"/>
          <w:szCs w:val="26"/>
          <w:u w:val="single"/>
        </w:rPr>
        <w:t>meaning which</w:t>
      </w:r>
      <w:proofErr w:type="gramEnd"/>
      <w:r w:rsidRPr="00E12427">
        <w:rPr>
          <w:rFonts w:asciiTheme="majorHAnsi" w:hAnsiTheme="majorHAnsi" w:cs="Verdana"/>
          <w:b/>
          <w:sz w:val="26"/>
          <w:szCs w:val="26"/>
          <w:u w:val="single"/>
        </w:rPr>
        <w:t xml:space="preserve"> the sentence here and now conveys</w:t>
      </w:r>
      <w:r w:rsidRPr="00E12427">
        <w:rPr>
          <w:rFonts w:asciiTheme="majorHAnsi" w:hAnsiTheme="majorHAnsi" w:cs="Verdana"/>
          <w:sz w:val="26"/>
          <w:szCs w:val="26"/>
        </w:rPr>
        <w:t xml:space="preserve">. In the case of the </w:t>
      </w:r>
      <w:hyperlink r:id="rId5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Bible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it must be kept in mind that </w:t>
      </w:r>
      <w:hyperlink r:id="rId6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God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is its author, and that </w:t>
      </w:r>
      <w:hyperlink r:id="rId7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God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the Sovereign Lord of all things, can manifest </w:t>
      </w:r>
      <w:hyperlink r:id="rId8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truth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not merely by the use of words, but also by disposing outward things in such a way that one is the figure of the other. In the former case we have the literal sense; in the latter, the </w:t>
      </w:r>
      <w:r w:rsidR="00FE4012" w:rsidRPr="00E12427">
        <w:rPr>
          <w:rFonts w:asciiTheme="majorHAnsi" w:hAnsiTheme="majorHAnsi" w:cs="Verdana"/>
          <w:sz w:val="26"/>
          <w:szCs w:val="26"/>
        </w:rPr>
        <w:t>spiritual</w:t>
      </w:r>
      <w:r w:rsidRPr="00E12427">
        <w:rPr>
          <w:rFonts w:asciiTheme="majorHAnsi" w:hAnsiTheme="majorHAnsi" w:cs="Verdana"/>
          <w:sz w:val="26"/>
          <w:szCs w:val="26"/>
        </w:rPr>
        <w:t xml:space="preserve"> (cf. </w:t>
      </w:r>
      <w:hyperlink r:id="rId9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St. Thomas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</w:t>
      </w:r>
      <w:proofErr w:type="spellStart"/>
      <w:r w:rsidRPr="00E12427">
        <w:rPr>
          <w:rFonts w:asciiTheme="majorHAnsi" w:hAnsiTheme="majorHAnsi" w:cs="Verdana"/>
          <w:sz w:val="26"/>
          <w:szCs w:val="26"/>
        </w:rPr>
        <w:t>Quodl</w:t>
      </w:r>
      <w:proofErr w:type="spellEnd"/>
      <w:proofErr w:type="gramStart"/>
      <w:r w:rsidRPr="00E12427">
        <w:rPr>
          <w:rFonts w:asciiTheme="majorHAnsi" w:hAnsiTheme="majorHAnsi" w:cs="Verdana"/>
          <w:sz w:val="26"/>
          <w:szCs w:val="26"/>
        </w:rPr>
        <w:t>.,</w:t>
      </w:r>
      <w:proofErr w:type="gramEnd"/>
      <w:r w:rsidRPr="00E12427">
        <w:rPr>
          <w:rFonts w:asciiTheme="majorHAnsi" w:hAnsiTheme="majorHAnsi" w:cs="Verdana"/>
          <w:sz w:val="26"/>
          <w:szCs w:val="26"/>
        </w:rPr>
        <w:t xml:space="preserve"> vii, Q. vi, a. 14).</w:t>
      </w:r>
    </w:p>
    <w:sectPr w:rsidR="00E12427" w:rsidRPr="00E12427" w:rsidSect="00E12427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3D" w:rsidRPr="008F4E3D" w:rsidRDefault="008F4E3D" w:rsidP="008F4E3D">
    <w:pPr>
      <w:pStyle w:val="Header"/>
      <w:jc w:val="right"/>
      <w:rPr>
        <w:rFonts w:ascii="Calibri" w:hAnsi="Calibri"/>
      </w:rPr>
    </w:pPr>
    <w:r w:rsidRPr="008F4E3D">
      <w:rPr>
        <w:rFonts w:ascii="Calibri" w:hAnsi="Calibri"/>
      </w:rPr>
      <w:t>DeMeuse</w:t>
    </w:r>
  </w:p>
  <w:p w:rsidR="008F4E3D" w:rsidRPr="008F4E3D" w:rsidRDefault="008F4E3D" w:rsidP="008F4E3D">
    <w:pPr>
      <w:pStyle w:val="Header"/>
      <w:jc w:val="right"/>
      <w:rPr>
        <w:rFonts w:ascii="Calibri" w:hAnsi="Calibri"/>
      </w:rPr>
    </w:pPr>
    <w:r w:rsidRPr="008F4E3D">
      <w:rPr>
        <w:rFonts w:ascii="Calibri" w:hAnsi="Calibri"/>
      </w:rPr>
      <w:t>AMDG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732"/>
    <w:rsid w:val="008F4E3D"/>
    <w:rsid w:val="009C2C56"/>
    <w:rsid w:val="00BF2EC6"/>
    <w:rsid w:val="00C666D9"/>
    <w:rsid w:val="00DF1489"/>
    <w:rsid w:val="00E12427"/>
    <w:rsid w:val="00E63732"/>
    <w:rsid w:val="00FE40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E3D"/>
  </w:style>
  <w:style w:type="paragraph" w:styleId="Footer">
    <w:name w:val="footer"/>
    <w:basedOn w:val="Normal"/>
    <w:link w:val="FooterChar"/>
    <w:uiPriority w:val="99"/>
    <w:semiHidden/>
    <w:unhideWhenUsed/>
    <w:rsid w:val="008F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wadvent.org/cathen/15073a.htm" TargetMode="External"/><Relationship Id="rId5" Type="http://schemas.openxmlformats.org/officeDocument/2006/relationships/hyperlink" Target="http://www.newadvent.org/bible" TargetMode="External"/><Relationship Id="rId6" Type="http://schemas.openxmlformats.org/officeDocument/2006/relationships/hyperlink" Target="http://www.newadvent.org/cathen/06608a.htm" TargetMode="External"/><Relationship Id="rId7" Type="http://schemas.openxmlformats.org/officeDocument/2006/relationships/hyperlink" Target="http://www.newadvent.org/cathen/06608a.htm" TargetMode="External"/><Relationship Id="rId8" Type="http://schemas.openxmlformats.org/officeDocument/2006/relationships/hyperlink" Target="http://www.newadvent.org/cathen/15073a.htm" TargetMode="External"/><Relationship Id="rId9" Type="http://schemas.openxmlformats.org/officeDocument/2006/relationships/hyperlink" Target="http://www.newadvent.org/cathen/14663b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Macintosh Word</Application>
  <DocSecurity>0</DocSecurity>
  <Lines>12</Lines>
  <Paragraphs>3</Paragraphs>
  <ScaleCrop>false</ScaleCrop>
  <Company>Creighton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6</cp:revision>
  <dcterms:created xsi:type="dcterms:W3CDTF">2011-09-07T23:35:00Z</dcterms:created>
  <dcterms:modified xsi:type="dcterms:W3CDTF">2011-09-09T04:21:00Z</dcterms:modified>
</cp:coreProperties>
</file>